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08464"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1542385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黑龙江省建筑业协会建设工程BIM大赛</w:t>
      </w:r>
    </w:p>
    <w:p w14:paraId="0DE61DFE">
      <w:pPr>
        <w:jc w:val="center"/>
        <w:rPr>
          <w:rFonts w:ascii="Calibri" w:hAnsi="Calibri" w:eastAsia="宋体" w:cs="Times New Roman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管理办法</w:t>
      </w:r>
    </w:p>
    <w:p w14:paraId="03938E24">
      <w:pPr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（2</w:t>
      </w:r>
      <w:r>
        <w:rPr>
          <w:rFonts w:ascii="仿宋" w:hAnsi="仿宋" w:eastAsia="仿宋" w:cs="Times New Roman"/>
          <w:sz w:val="32"/>
          <w:szCs w:val="32"/>
        </w:rPr>
        <w:t>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年修订）</w:t>
      </w:r>
    </w:p>
    <w:p w14:paraId="20D7B12B">
      <w:pPr>
        <w:pStyle w:val="8"/>
        <w:numPr>
          <w:ilvl w:val="0"/>
          <w:numId w:val="1"/>
        </w:numPr>
        <w:ind w:firstLineChars="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总  则</w:t>
      </w:r>
    </w:p>
    <w:p w14:paraId="08300EB1"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第一条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为深入贯彻落实国家信息化发展、建筑业转型升级相关战略部署，遵循住房和城乡建设部智能建造、建筑信息模型技术推广应用相关工作要求，衔接我省新型建筑工业化发展总体安排，立足全省建筑行业发展实际，持续加大 BIM 技术普及应用与创新推广力度，赋能建筑业数字化、智能化、绿色化高质量发展，结合本省建设工程行业实际，制定本办法。</w:t>
      </w:r>
    </w:p>
    <w:p w14:paraId="10EDE22C">
      <w:pPr>
        <w:ind w:firstLine="645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第二条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黑龙江省建筑业协会建设工程</w:t>
      </w:r>
      <w:r>
        <w:rPr>
          <w:rFonts w:ascii="仿宋" w:hAnsi="仿宋" w:eastAsia="仿宋" w:cs="Times New Roman"/>
          <w:sz w:val="32"/>
          <w:szCs w:val="32"/>
        </w:rPr>
        <w:t>BIM</w:t>
      </w:r>
      <w:r>
        <w:rPr>
          <w:rFonts w:ascii="仿宋" w:hAnsi="仿宋" w:eastAsia="仿宋" w:cs="Times New Roman"/>
          <w:sz w:val="32"/>
          <w:szCs w:val="32"/>
          <w:highlight w:val="none"/>
        </w:rPr>
        <w:t>大赛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（以下简称建设工程</w:t>
      </w:r>
      <w:r>
        <w:rPr>
          <w:rFonts w:ascii="仿宋" w:hAnsi="仿宋" w:eastAsia="仿宋" w:cs="Times New Roman"/>
          <w:sz w:val="32"/>
          <w:szCs w:val="32"/>
          <w:highlight w:val="none"/>
        </w:rPr>
        <w:t>BIM大赛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Times New Roman"/>
          <w:sz w:val="32"/>
          <w:szCs w:val="32"/>
        </w:rPr>
        <w:t>坚持公平、公正、公开的原则，接受社会监督，并做到程序化运作、规范化操作、标准化管理，旨在培养高水平</w:t>
      </w:r>
      <w:r>
        <w:rPr>
          <w:rFonts w:ascii="仿宋" w:hAnsi="仿宋" w:eastAsia="仿宋" w:cs="Times New Roman"/>
          <w:sz w:val="32"/>
          <w:szCs w:val="32"/>
        </w:rPr>
        <w:t>BIM技术应用人才，鼓励BIM技术应用团队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争先创优</w:t>
      </w:r>
      <w:r>
        <w:rPr>
          <w:rFonts w:hint="eastAsia" w:ascii="仿宋" w:hAnsi="仿宋" w:eastAsia="仿宋" w:cs="Times New Roman"/>
          <w:sz w:val="32"/>
          <w:szCs w:val="32"/>
        </w:rPr>
        <w:t>，促进黑龙江省BIM应用水平高质量发展。</w:t>
      </w:r>
    </w:p>
    <w:p w14:paraId="432F2DAE"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 xml:space="preserve">第三条 </w:t>
      </w:r>
      <w:r>
        <w:rPr>
          <w:rFonts w:ascii="仿宋_GB2312" w:hAnsi="Calibri" w:eastAsia="仿宋_GB2312" w:cs="Times New Roman"/>
          <w:b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建设工程BIM大赛由黑龙江省建筑业协会秘书处组织实施，由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黑龙江省建筑业协会建设工程BIM大赛评审组</w:t>
      </w:r>
      <w:r>
        <w:rPr>
          <w:rFonts w:hint="eastAsia" w:ascii="仿宋" w:hAnsi="仿宋" w:eastAsia="仿宋" w:cs="Times New Roman"/>
          <w:sz w:val="32"/>
          <w:szCs w:val="32"/>
        </w:rPr>
        <w:t>评选。</w:t>
      </w:r>
    </w:p>
    <w:p w14:paraId="1A58E388">
      <w:pPr>
        <w:numPr>
          <w:ilvl w:val="0"/>
          <w:numId w:val="1"/>
        </w:numPr>
        <w:jc w:val="center"/>
        <w:rPr>
          <w:rFonts w:ascii="黑体" w:eastAsia="黑体"/>
          <w:b/>
          <w:sz w:val="32"/>
          <w:szCs w:val="32"/>
        </w:rPr>
      </w:pPr>
      <w:bookmarkStart w:id="0" w:name="_Hlk97730373"/>
      <w:r>
        <w:rPr>
          <w:rFonts w:hint="eastAsia" w:ascii="黑体" w:eastAsia="黑体"/>
          <w:b/>
          <w:sz w:val="32"/>
          <w:szCs w:val="32"/>
        </w:rPr>
        <w:t>申报条件</w:t>
      </w:r>
    </w:p>
    <w:bookmarkEnd w:id="0"/>
    <w:p w14:paraId="0E9780E0">
      <w:pPr>
        <w:ind w:firstLine="64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 xml:space="preserve">第四条  </w:t>
      </w:r>
      <w:r>
        <w:rPr>
          <w:rFonts w:ascii="仿宋" w:hAnsi="仿宋" w:eastAsia="仿宋" w:cs="Times New Roman"/>
          <w:sz w:val="32"/>
          <w:szCs w:val="32"/>
        </w:rPr>
        <w:t>参赛主体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以</w:t>
      </w:r>
      <w:r>
        <w:rPr>
          <w:rFonts w:ascii="仿宋" w:hAnsi="仿宋" w:eastAsia="仿宋" w:cs="Times New Roman"/>
          <w:sz w:val="32"/>
          <w:szCs w:val="32"/>
        </w:rPr>
        <w:t>建筑业协会会员企业为主，</w:t>
      </w:r>
      <w:r>
        <w:rPr>
          <w:rFonts w:hint="eastAsia" w:ascii="仿宋" w:hAnsi="仿宋" w:eastAsia="仿宋" w:cs="Times New Roman"/>
          <w:sz w:val="32"/>
          <w:szCs w:val="32"/>
        </w:rPr>
        <w:t>设计院、</w:t>
      </w:r>
    </w:p>
    <w:p w14:paraId="18C92FA6"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院校、咨询服务单位、其他非会员企业自愿申请参赛，申报单位可单独或联合申报（联合参赛申报单位不超过3家，主要完成人不超过8人）。</w:t>
      </w:r>
    </w:p>
    <w:p w14:paraId="02DB9346">
      <w:pPr>
        <w:ind w:firstLine="645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 xml:space="preserve">第五条  </w:t>
      </w:r>
      <w:r>
        <w:rPr>
          <w:rFonts w:ascii="仿宋" w:hAnsi="仿宋" w:eastAsia="仿宋" w:cs="Times New Roman"/>
          <w:sz w:val="32"/>
          <w:szCs w:val="32"/>
        </w:rPr>
        <w:t>参赛BIM成果应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满足以下要求：</w:t>
      </w:r>
    </w:p>
    <w:p w14:paraId="40A7B504"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（一）</w:t>
      </w:r>
      <w:r>
        <w:rPr>
          <w:rFonts w:ascii="仿宋" w:hAnsi="仿宋" w:eastAsia="仿宋" w:cs="Times New Roman"/>
          <w:sz w:val="32"/>
          <w:szCs w:val="32"/>
        </w:rPr>
        <w:t>符合工程实际需要，体现技术实现能力、经济可行性等因素，同时注重新技术的拓展；</w:t>
      </w:r>
    </w:p>
    <w:p w14:paraId="18D0AAF8">
      <w:pPr>
        <w:ind w:left="638" w:leftChars="304" w:firstLine="0" w:firstLineChars="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（二）参赛成果应为在建工程或竣工二年内的工程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 w14:paraId="76085465"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 xml:space="preserve">第六条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评选范围</w:t>
      </w:r>
    </w:p>
    <w:p w14:paraId="4B1966B2"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BIM技术应用范围可涵盖：工程设计BIM应用、土建施工BIM应用、机电施工BIM应用、装饰装修施工BIM应用等。</w:t>
      </w:r>
    </w:p>
    <w:p w14:paraId="00787E57"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 xml:space="preserve">第七条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成果</w:t>
      </w:r>
      <w:r>
        <w:rPr>
          <w:rFonts w:ascii="仿宋" w:hAnsi="仿宋" w:eastAsia="仿宋" w:cs="Times New Roman"/>
          <w:sz w:val="32"/>
          <w:szCs w:val="32"/>
        </w:rPr>
        <w:t>知识产权</w:t>
      </w:r>
    </w:p>
    <w:p w14:paraId="620D49CC"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</w:t>
      </w:r>
      <w:r>
        <w:rPr>
          <w:rFonts w:ascii="仿宋" w:hAnsi="仿宋" w:eastAsia="仿宋" w:cs="Times New Roman"/>
          <w:sz w:val="32"/>
          <w:szCs w:val="32"/>
        </w:rPr>
        <w:t>）参赛成果要求使用正版软件；</w:t>
      </w:r>
    </w:p>
    <w:p w14:paraId="7FD3C2E1"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</w:t>
      </w:r>
      <w:r>
        <w:rPr>
          <w:rFonts w:ascii="仿宋" w:hAnsi="仿宋" w:eastAsia="仿宋" w:cs="Times New Roman"/>
          <w:sz w:val="32"/>
          <w:szCs w:val="32"/>
        </w:rPr>
        <w:t>）参赛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方</w:t>
      </w:r>
      <w:r>
        <w:rPr>
          <w:rFonts w:ascii="仿宋" w:hAnsi="仿宋" w:eastAsia="仿宋" w:cs="Times New Roman"/>
          <w:sz w:val="32"/>
          <w:szCs w:val="32"/>
        </w:rPr>
        <w:t>必须保证参赛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成果</w:t>
      </w:r>
      <w:r>
        <w:rPr>
          <w:rFonts w:ascii="仿宋" w:hAnsi="仿宋" w:eastAsia="仿宋" w:cs="Times New Roman"/>
          <w:sz w:val="32"/>
          <w:szCs w:val="32"/>
        </w:rPr>
        <w:t>的原创性，不抄袭、剽窃他人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成果</w:t>
      </w:r>
      <w:r>
        <w:rPr>
          <w:rFonts w:ascii="仿宋" w:hAnsi="仿宋" w:eastAsia="仿宋" w:cs="Times New Roman"/>
          <w:sz w:val="32"/>
          <w:szCs w:val="32"/>
        </w:rPr>
        <w:t>，不侵犯第三方知识产权或其他权利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；</w:t>
      </w:r>
      <w:bookmarkStart w:id="2" w:name="_GoBack"/>
      <w:bookmarkEnd w:id="2"/>
      <w:r>
        <w:rPr>
          <w:rFonts w:ascii="仿宋" w:hAnsi="仿宋" w:eastAsia="仿宋" w:cs="Times New Roman"/>
          <w:sz w:val="32"/>
          <w:szCs w:val="32"/>
        </w:rPr>
        <w:t>如有侵权，责任由参赛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方</w:t>
      </w:r>
      <w:r>
        <w:rPr>
          <w:rFonts w:ascii="仿宋" w:hAnsi="仿宋" w:eastAsia="仿宋" w:cs="Times New Roman"/>
          <w:sz w:val="32"/>
          <w:szCs w:val="32"/>
        </w:rPr>
        <w:t>承担；</w:t>
      </w:r>
    </w:p>
    <w:p w14:paraId="1061C212"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</w:t>
      </w:r>
      <w:r>
        <w:rPr>
          <w:rFonts w:ascii="仿宋" w:hAnsi="仿宋" w:eastAsia="仿宋" w:cs="Times New Roman"/>
          <w:sz w:val="32"/>
          <w:szCs w:val="32"/>
        </w:rPr>
        <w:t>）参赛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成果</w:t>
      </w:r>
      <w:r>
        <w:rPr>
          <w:rFonts w:ascii="仿宋" w:hAnsi="仿宋" w:eastAsia="仿宋" w:cs="Times New Roman"/>
          <w:sz w:val="32"/>
          <w:szCs w:val="32"/>
        </w:rPr>
        <w:t>原则上不予退还，参赛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方</w:t>
      </w:r>
      <w:r>
        <w:rPr>
          <w:rFonts w:ascii="仿宋" w:hAnsi="仿宋" w:eastAsia="仿宋" w:cs="Times New Roman"/>
          <w:sz w:val="32"/>
          <w:szCs w:val="32"/>
        </w:rPr>
        <w:t>自行留存申报材料备份；</w:t>
      </w:r>
    </w:p>
    <w:p w14:paraId="254B5D08"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（四</w:t>
      </w:r>
      <w:r>
        <w:rPr>
          <w:rFonts w:ascii="仿宋" w:hAnsi="仿宋" w:eastAsia="仿宋" w:cs="Times New Roman"/>
          <w:sz w:val="32"/>
          <w:szCs w:val="32"/>
        </w:rPr>
        <w:t>）涉密成果不可申报。</w:t>
      </w:r>
    </w:p>
    <w:p w14:paraId="2AF85C39">
      <w:pPr>
        <w:numPr>
          <w:ilvl w:val="0"/>
          <w:numId w:val="1"/>
        </w:num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申报程序</w:t>
      </w:r>
    </w:p>
    <w:p w14:paraId="11713CB0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 xml:space="preserve">第八条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企业申报程序</w:t>
      </w:r>
    </w:p>
    <w:p w14:paraId="3ADCD697">
      <w:pPr>
        <w:ind w:firstLine="645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申报单位填写《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黑龙江省建筑业协会建设工程BIM大赛申报表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加盖企业公章形成扫描文件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D97DC9D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以电子文档形式，发送签章齐全的申报表扫描件</w:t>
      </w:r>
      <w:r>
        <w:rPr>
          <w:rFonts w:hint="eastAsia" w:ascii="仿宋" w:hAnsi="仿宋" w:eastAsia="仿宋" w:cs="仿宋"/>
          <w:sz w:val="32"/>
          <w:szCs w:val="32"/>
        </w:rPr>
        <w:t>连同可编辑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电子版</w:t>
      </w:r>
      <w:r>
        <w:rPr>
          <w:rFonts w:hint="eastAsia" w:ascii="仿宋" w:hAnsi="仿宋" w:eastAsia="仿宋" w:cs="仿宋"/>
          <w:sz w:val="32"/>
          <w:szCs w:val="32"/>
        </w:rPr>
        <w:t>材料发送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至黑龙江省建筑业协会</w:t>
      </w:r>
      <w:r>
        <w:rPr>
          <w:rFonts w:hint="eastAsia" w:ascii="仿宋" w:hAnsi="仿宋" w:eastAsia="仿宋" w:cs="仿宋"/>
          <w:sz w:val="32"/>
          <w:szCs w:val="32"/>
        </w:rPr>
        <w:t>邮箱。</w:t>
      </w:r>
    </w:p>
    <w:p w14:paraId="3E4821ED">
      <w:pPr>
        <w:ind w:firstLine="643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bookmarkStart w:id="1" w:name="_Hlk97731328"/>
      <w:r>
        <w:rPr>
          <w:rFonts w:hint="eastAsia" w:ascii="仿宋_GB2312" w:hAnsi="Calibri" w:eastAsia="仿宋_GB2312" w:cs="Times New Roman"/>
          <w:b/>
          <w:sz w:val="32"/>
          <w:szCs w:val="32"/>
        </w:rPr>
        <w:t xml:space="preserve">第九条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材料报送程序</w:t>
      </w:r>
    </w:p>
    <w:bookmarkEnd w:id="1"/>
    <w:p w14:paraId="426C6236">
      <w:pPr>
        <w:ind w:firstLine="645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（一）寄送材料内容：</w:t>
      </w:r>
    </w:p>
    <w:p w14:paraId="1F4E581C"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黑龙江省建筑业协会建设工程BIM大赛申报表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（企业签章原件）</w:t>
      </w:r>
      <w:r>
        <w:rPr>
          <w:rFonts w:ascii="仿宋" w:hAnsi="仿宋" w:eastAsia="仿宋" w:cs="Times New Roman"/>
          <w:sz w:val="32"/>
          <w:szCs w:val="32"/>
        </w:rPr>
        <w:t>；</w:t>
      </w:r>
    </w:p>
    <w:p w14:paraId="18B6B819"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ascii="仿宋" w:hAnsi="仿宋" w:eastAsia="仿宋" w:cs="Times New Roman"/>
          <w:sz w:val="32"/>
          <w:szCs w:val="32"/>
        </w:rPr>
        <w:t>成果简介PPT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包含以下内容</w:t>
      </w:r>
      <w:r>
        <w:rPr>
          <w:rFonts w:ascii="仿宋" w:hAnsi="仿宋" w:eastAsia="仿宋" w:cs="Times New Roman"/>
          <w:sz w:val="32"/>
          <w:szCs w:val="32"/>
        </w:rPr>
        <w:t>：</w:t>
      </w:r>
    </w:p>
    <w:p w14:paraId="3BA0EE7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工程概况；</w:t>
      </w:r>
    </w:p>
    <w:p w14:paraId="49A7770C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BIM团队介绍 (包括成员专业分工、在各环节的贡献，及掌握的关键技术等 ) ;</w:t>
      </w:r>
    </w:p>
    <w:p w14:paraId="1C6C217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BIM应用的软硬件配置；BIM技术应用情况说明， BIM 模型精度、BIM应用的特点、亮点、主要成果、应用效益和创新；</w:t>
      </w:r>
    </w:p>
    <w:p w14:paraId="2FB8A32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下一步实施BIM技术的改进方向、措施等；</w:t>
      </w:r>
    </w:p>
    <w:p w14:paraId="6D12DA2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3.成果介绍</w:t>
      </w:r>
      <w:r>
        <w:rPr>
          <w:rFonts w:hint="eastAsia" w:ascii="仿宋" w:hAnsi="仿宋" w:eastAsia="仿宋" w:cs="仿宋"/>
          <w:sz w:val="32"/>
          <w:szCs w:val="32"/>
        </w:rPr>
        <w:t>视频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包含以下内容</w:t>
      </w:r>
    </w:p>
    <w:p w14:paraId="1AF2358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工程概况、模型漫游、多专业软件演示、自主创新BIM技术成果展示等;</w:t>
      </w:r>
    </w:p>
    <w:p w14:paraId="02F57CC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（2）视频时长6</w:t>
      </w:r>
      <w:r>
        <w:rPr>
          <w:rFonts w:hint="eastAsia" w:ascii="仿宋" w:hAnsi="仿宋" w:eastAsia="仿宋" w:cs="仿宋"/>
          <w:sz w:val="32"/>
          <w:szCs w:val="32"/>
        </w:rPr>
        <w:t>分钟以内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93CA0B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参赛成果使用BIM 的原始文件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34AB411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寄送材料要求</w:t>
      </w:r>
    </w:p>
    <w:p w14:paraId="346039C6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参赛成果文件不超过 3G,PPT文档不超过200M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申报企业</w:t>
      </w:r>
      <w:r>
        <w:rPr>
          <w:rFonts w:hint="eastAsia" w:ascii="仿宋" w:hAnsi="仿宋" w:eastAsia="仿宋" w:cs="仿宋"/>
          <w:sz w:val="32"/>
          <w:szCs w:val="32"/>
        </w:rPr>
        <w:t>对应上述4项内容做好文件分类，整合到一个文件夹中，文件夹命名为“企业+参赛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成果</w:t>
      </w:r>
      <w:r>
        <w:rPr>
          <w:rFonts w:hint="eastAsia" w:ascii="仿宋" w:hAnsi="仿宋" w:eastAsia="仿宋" w:cs="仿宋"/>
          <w:sz w:val="32"/>
          <w:szCs w:val="32"/>
        </w:rPr>
        <w:t>名称”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95EC4EF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寄送方式</w:t>
      </w:r>
    </w:p>
    <w:p w14:paraId="68DBD403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将寄送材料</w:t>
      </w:r>
      <w:r>
        <w:rPr>
          <w:rFonts w:hint="eastAsia" w:ascii="仿宋" w:hAnsi="仿宋" w:eastAsia="仿宋" w:cs="仿宋"/>
          <w:sz w:val="32"/>
          <w:szCs w:val="32"/>
        </w:rPr>
        <w:t>拷贝到U盘中，连同《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黑龙江省建筑业协会建设工程BIM大赛申报表</w:t>
      </w:r>
      <w:r>
        <w:rPr>
          <w:rFonts w:hint="eastAsia" w:ascii="仿宋" w:hAnsi="仿宋" w:eastAsia="仿宋" w:cs="仿宋"/>
          <w:sz w:val="32"/>
          <w:szCs w:val="32"/>
        </w:rPr>
        <w:t>》原件寄送至黑龙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</w:t>
      </w:r>
      <w:r>
        <w:rPr>
          <w:rFonts w:hint="eastAsia" w:ascii="仿宋" w:hAnsi="仿宋" w:eastAsia="仿宋" w:cs="仿宋"/>
          <w:sz w:val="32"/>
          <w:szCs w:val="32"/>
        </w:rPr>
        <w:t>省建筑业协会。</w:t>
      </w:r>
    </w:p>
    <w:p w14:paraId="6FAB2C5D">
      <w:pPr>
        <w:numPr>
          <w:ilvl w:val="0"/>
          <w:numId w:val="1"/>
        </w:num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评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选</w:t>
      </w:r>
      <w:r>
        <w:rPr>
          <w:rFonts w:hint="eastAsia" w:ascii="黑体" w:eastAsia="黑体"/>
          <w:b/>
          <w:sz w:val="32"/>
          <w:szCs w:val="32"/>
        </w:rPr>
        <w:t>流程</w:t>
      </w:r>
    </w:p>
    <w:p w14:paraId="1BC67430">
      <w:pPr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 xml:space="preserve">第十条  </w:t>
      </w:r>
      <w:r>
        <w:rPr>
          <w:rFonts w:hint="eastAsia" w:ascii="仿宋" w:hAnsi="仿宋" w:eastAsia="仿宋" w:cs="Times New Roman"/>
          <w:sz w:val="32"/>
          <w:szCs w:val="32"/>
        </w:rPr>
        <w:t>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选</w:t>
      </w:r>
      <w:r>
        <w:rPr>
          <w:rFonts w:hint="eastAsia" w:ascii="仿宋" w:hAnsi="仿宋" w:eastAsia="仿宋" w:cs="Times New Roman"/>
          <w:sz w:val="32"/>
          <w:szCs w:val="32"/>
        </w:rPr>
        <w:t>程序</w:t>
      </w:r>
    </w:p>
    <w:p w14:paraId="0FE36265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建设工程BIM大赛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成果评选</w:t>
      </w:r>
      <w:r>
        <w:rPr>
          <w:rFonts w:hint="eastAsia" w:ascii="仿宋" w:hAnsi="仿宋" w:eastAsia="仿宋" w:cs="Times New Roman"/>
          <w:sz w:val="32"/>
          <w:szCs w:val="32"/>
        </w:rPr>
        <w:t>分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Times New Roman"/>
          <w:sz w:val="32"/>
          <w:szCs w:val="32"/>
        </w:rPr>
        <w:t>初评和终审答辩两个阶段，大赛采取量化打分制，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由协会秘书处</w:t>
      </w:r>
      <w:r>
        <w:rPr>
          <w:rFonts w:hint="eastAsia" w:ascii="仿宋" w:hAnsi="仿宋" w:eastAsia="仿宋" w:cs="Times New Roman"/>
          <w:sz w:val="32"/>
          <w:szCs w:val="32"/>
        </w:rPr>
        <w:t>负责组织专家对所有参赛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成果</w:t>
      </w:r>
      <w:r>
        <w:rPr>
          <w:rFonts w:hint="eastAsia" w:ascii="仿宋" w:hAnsi="仿宋" w:eastAsia="仿宋" w:cs="Times New Roman"/>
          <w:sz w:val="32"/>
          <w:szCs w:val="32"/>
        </w:rPr>
        <w:t>进行打分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Times New Roman"/>
          <w:sz w:val="32"/>
          <w:szCs w:val="32"/>
        </w:rPr>
        <w:t>初评由大赛评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选</w:t>
      </w:r>
      <w:r>
        <w:rPr>
          <w:rFonts w:hint="eastAsia" w:ascii="仿宋" w:hAnsi="仿宋" w:eastAsia="仿宋" w:cs="Times New Roman"/>
          <w:sz w:val="32"/>
          <w:szCs w:val="32"/>
        </w:rPr>
        <w:t>专家加权平均分进行排名后选取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优秀成果</w:t>
      </w:r>
      <w:r>
        <w:rPr>
          <w:rFonts w:hint="eastAsia" w:ascii="仿宋" w:hAnsi="仿宋" w:eastAsia="仿宋" w:cs="Times New Roman"/>
          <w:sz w:val="32"/>
          <w:szCs w:val="32"/>
        </w:rPr>
        <w:t>参加终审答辩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Times New Roman"/>
          <w:sz w:val="32"/>
          <w:szCs w:val="32"/>
        </w:rPr>
        <w:t>由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大赛评选专家</w:t>
      </w:r>
      <w:r>
        <w:rPr>
          <w:rFonts w:hint="eastAsia" w:ascii="仿宋" w:hAnsi="仿宋" w:eastAsia="仿宋" w:cs="Times New Roman"/>
          <w:sz w:val="32"/>
          <w:szCs w:val="32"/>
        </w:rPr>
        <w:t>通过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终审</w:t>
      </w:r>
      <w:r>
        <w:rPr>
          <w:rFonts w:hint="eastAsia" w:ascii="仿宋" w:hAnsi="仿宋" w:eastAsia="仿宋" w:cs="Times New Roman"/>
          <w:sz w:val="32"/>
          <w:szCs w:val="32"/>
        </w:rPr>
        <w:t>答辩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分数</w:t>
      </w:r>
      <w:r>
        <w:rPr>
          <w:rFonts w:hint="eastAsia" w:ascii="仿宋" w:hAnsi="仿宋" w:eastAsia="仿宋" w:cs="Times New Roman"/>
          <w:sz w:val="32"/>
          <w:szCs w:val="32"/>
        </w:rPr>
        <w:t>确定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参赛成果</w:t>
      </w:r>
      <w:r>
        <w:rPr>
          <w:rFonts w:hint="eastAsia" w:ascii="仿宋" w:hAnsi="仿宋" w:eastAsia="仿宋" w:cs="Times New Roman"/>
          <w:sz w:val="32"/>
          <w:szCs w:val="32"/>
        </w:rPr>
        <w:t>最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终</w:t>
      </w:r>
      <w:r>
        <w:rPr>
          <w:rFonts w:hint="eastAsia" w:ascii="仿宋" w:hAnsi="仿宋" w:eastAsia="仿宋" w:cs="Times New Roman"/>
          <w:sz w:val="32"/>
          <w:szCs w:val="32"/>
        </w:rPr>
        <w:t>排名。</w:t>
      </w:r>
    </w:p>
    <w:p w14:paraId="13B3BF81">
      <w:pPr>
        <w:ind w:firstLine="643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 xml:space="preserve">第十一条  </w:t>
      </w:r>
      <w:r>
        <w:rPr>
          <w:rFonts w:hint="eastAsia" w:ascii="仿宋" w:hAnsi="仿宋" w:eastAsia="仿宋" w:cs="Times New Roman"/>
          <w:sz w:val="32"/>
          <w:szCs w:val="32"/>
        </w:rPr>
        <w:t>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选要</w:t>
      </w:r>
      <w:r>
        <w:rPr>
          <w:rFonts w:hint="eastAsia" w:ascii="仿宋" w:hAnsi="仿宋" w:eastAsia="仿宋" w:cs="Times New Roman"/>
          <w:sz w:val="32"/>
          <w:szCs w:val="32"/>
        </w:rPr>
        <w:t>素</w:t>
      </w:r>
    </w:p>
    <w:p w14:paraId="2C12BA58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）BIM基础建设</w:t>
      </w:r>
    </w:p>
    <w:p w14:paraId="4F97E768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二）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BIM模型创建</w:t>
      </w:r>
    </w:p>
    <w:p w14:paraId="36417F4A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）BIM应用深度</w:t>
      </w:r>
    </w:p>
    <w:p w14:paraId="69CC62D4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）BIM应用广度及管理</w:t>
      </w:r>
    </w:p>
    <w:p w14:paraId="299E9965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）BIM成果综合性评价</w:t>
      </w:r>
    </w:p>
    <w:p w14:paraId="6F1ABEDD">
      <w:pPr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 xml:space="preserve">第十二条 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参赛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成果</w:t>
      </w:r>
      <w:r>
        <w:rPr>
          <w:rFonts w:hint="eastAsia" w:ascii="仿宋" w:hAnsi="仿宋" w:eastAsia="仿宋"/>
          <w:sz w:val="32"/>
          <w:szCs w:val="32"/>
        </w:rPr>
        <w:t>评分标准</w:t>
      </w:r>
      <w:r>
        <w:rPr>
          <w:rFonts w:hint="eastAsia" w:ascii="仿宋" w:hAnsi="仿宋" w:eastAsia="仿宋" w:cs="Times New Roman"/>
          <w:sz w:val="32"/>
          <w:szCs w:val="32"/>
        </w:rPr>
        <w:t>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详</w:t>
      </w:r>
      <w:r>
        <w:rPr>
          <w:rFonts w:hint="eastAsia" w:ascii="仿宋" w:hAnsi="仿宋" w:eastAsia="仿宋" w:cs="Times New Roman"/>
          <w:sz w:val="32"/>
          <w:szCs w:val="32"/>
        </w:rPr>
        <w:t>见附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 w:cs="Times New Roman"/>
          <w:sz w:val="32"/>
          <w:szCs w:val="32"/>
        </w:rPr>
        <w:t>）</w:t>
      </w:r>
    </w:p>
    <w:p w14:paraId="2B1615D8">
      <w:pPr>
        <w:numPr>
          <w:ilvl w:val="0"/>
          <w:numId w:val="1"/>
        </w:num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成果</w:t>
      </w:r>
      <w:r>
        <w:rPr>
          <w:rFonts w:hint="eastAsia" w:ascii="黑体" w:eastAsia="黑体"/>
          <w:b/>
          <w:sz w:val="32"/>
          <w:szCs w:val="32"/>
        </w:rPr>
        <w:t>设置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及公布</w:t>
      </w:r>
    </w:p>
    <w:p w14:paraId="1AF544A9">
      <w:pPr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 xml:space="preserve">第十三条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成果</w:t>
      </w:r>
      <w:r>
        <w:rPr>
          <w:rFonts w:hint="eastAsia" w:ascii="仿宋" w:hAnsi="仿宋" w:eastAsia="仿宋" w:cs="Times New Roman"/>
          <w:sz w:val="32"/>
          <w:szCs w:val="32"/>
        </w:rPr>
        <w:t>设置</w:t>
      </w:r>
    </w:p>
    <w:p w14:paraId="73AE7A4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建设工程BIM大赛参赛成果按得分高低排序，排名参照成果等级评分，共设置一类成果、二类成果、三类成果3个等级，一类成果原则上不超过成果总数的30%，二类成果原则上不超过成果总数的50%，三类成果不低于成果总数的20%。</w:t>
      </w:r>
    </w:p>
    <w:p w14:paraId="39A5CA82">
      <w:pPr>
        <w:ind w:firstLine="643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第十四条</w:t>
      </w:r>
      <w:r>
        <w:rPr>
          <w:rFonts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公示与公布</w:t>
      </w:r>
    </w:p>
    <w:p w14:paraId="755877B6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</w:t>
      </w:r>
      <w:r>
        <w:rPr>
          <w:rFonts w:hint="eastAsia" w:ascii="仿宋" w:hAnsi="仿宋" w:eastAsia="仿宋" w:cs="仿宋"/>
          <w:sz w:val="32"/>
          <w:szCs w:val="32"/>
        </w:rPr>
        <w:t>赛结果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 w:cs="仿宋"/>
          <w:sz w:val="32"/>
          <w:szCs w:val="32"/>
        </w:rPr>
        <w:t>黑龙江省建筑业协会网站公示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7天，无异议后</w:t>
      </w:r>
      <w:r>
        <w:rPr>
          <w:rFonts w:hint="eastAsia" w:ascii="仿宋" w:hAnsi="仿宋" w:eastAsia="仿宋" w:cs="仿宋"/>
          <w:sz w:val="32"/>
          <w:szCs w:val="32"/>
        </w:rPr>
        <w:t>向社会公布，并向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取得成果的</w:t>
      </w:r>
      <w:r>
        <w:rPr>
          <w:rFonts w:hint="eastAsia" w:ascii="仿宋" w:hAnsi="仿宋" w:eastAsia="仿宋" w:cs="仿宋"/>
          <w:sz w:val="32"/>
          <w:szCs w:val="32"/>
        </w:rPr>
        <w:t>单位和个人颁发荣誉证书。</w:t>
      </w:r>
    </w:p>
    <w:p w14:paraId="23E22270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参照竞赛结果，</w:t>
      </w:r>
      <w:r>
        <w:rPr>
          <w:rFonts w:hint="eastAsia" w:ascii="仿宋" w:hAnsi="仿宋" w:eastAsia="仿宋" w:cs="仿宋"/>
          <w:sz w:val="32"/>
          <w:szCs w:val="32"/>
        </w:rPr>
        <w:t>择优向国家级协会BIM大赛推荐。</w:t>
      </w:r>
    </w:p>
    <w:p w14:paraId="246CE890">
      <w:pPr>
        <w:numPr>
          <w:ilvl w:val="0"/>
          <w:numId w:val="1"/>
        </w:num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评选纪律</w:t>
      </w:r>
    </w:p>
    <w:p w14:paraId="44C97188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第十五条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/>
          <w:sz w:val="32"/>
          <w:szCs w:val="32"/>
        </w:rPr>
        <w:t>单位应当如实提供工程情况和相关资料，出具虚假资料的，取消参赛资格。</w:t>
      </w:r>
    </w:p>
    <w:p w14:paraId="5703D4E4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第十六条</w:t>
      </w:r>
      <w:r>
        <w:rPr>
          <w:rFonts w:hint="eastAsia" w:ascii="仿宋_GB2312" w:eastAsia="仿宋_GB2312"/>
          <w:sz w:val="32"/>
          <w:szCs w:val="32"/>
        </w:rPr>
        <w:t xml:space="preserve">  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选专家</w:t>
      </w:r>
      <w:r>
        <w:rPr>
          <w:rFonts w:hint="eastAsia" w:ascii="仿宋_GB2312" w:eastAsia="仿宋_GB2312"/>
          <w:sz w:val="32"/>
          <w:szCs w:val="32"/>
        </w:rPr>
        <w:t>职责：</w:t>
      </w:r>
    </w:p>
    <w:p w14:paraId="303FFBBB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评选专家</w:t>
      </w:r>
      <w:r>
        <w:rPr>
          <w:rFonts w:ascii="仿宋" w:hAnsi="仿宋" w:eastAsia="仿宋" w:cs="Times New Roman"/>
          <w:sz w:val="32"/>
          <w:szCs w:val="32"/>
        </w:rPr>
        <w:t>应遵纪守法，严守职业道德，认真履行岗位职责并承担相应的责任；</w:t>
      </w:r>
    </w:p>
    <w:p w14:paraId="1FCFA110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评选专家</w:t>
      </w:r>
      <w:r>
        <w:rPr>
          <w:rFonts w:ascii="仿宋" w:hAnsi="仿宋" w:eastAsia="仿宋" w:cs="Times New Roman"/>
          <w:sz w:val="32"/>
          <w:szCs w:val="32"/>
        </w:rPr>
        <w:t>应加强自身对BIM专业知识的学习，熟悉掌握国内及</w:t>
      </w:r>
      <w:r>
        <w:rPr>
          <w:rFonts w:hint="eastAsia" w:ascii="仿宋" w:hAnsi="仿宋" w:eastAsia="仿宋" w:cs="Times New Roman"/>
          <w:sz w:val="32"/>
          <w:szCs w:val="32"/>
        </w:rPr>
        <w:t>黑龙江</w:t>
      </w:r>
      <w:r>
        <w:rPr>
          <w:rFonts w:ascii="仿宋" w:hAnsi="仿宋" w:eastAsia="仿宋" w:cs="Times New Roman"/>
          <w:sz w:val="32"/>
          <w:szCs w:val="32"/>
        </w:rPr>
        <w:t>省内BIM应用的相关法律法规、政策及标准，熟悉掌握BIM专业领域的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前沿技术和</w:t>
      </w:r>
      <w:r>
        <w:rPr>
          <w:rFonts w:ascii="仿宋" w:hAnsi="仿宋" w:eastAsia="仿宋" w:cs="Times New Roman"/>
          <w:sz w:val="32"/>
          <w:szCs w:val="32"/>
        </w:rPr>
        <w:t>指导意见；</w:t>
      </w:r>
    </w:p>
    <w:p w14:paraId="02CEA169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评选专家</w:t>
      </w:r>
      <w:r>
        <w:rPr>
          <w:rFonts w:ascii="仿宋" w:hAnsi="仿宋" w:eastAsia="仿宋" w:cs="Times New Roman"/>
          <w:sz w:val="32"/>
          <w:szCs w:val="32"/>
        </w:rPr>
        <w:t>应严格执行回避制度，对与自己有利害关系的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成果</w:t>
      </w:r>
      <w:r>
        <w:rPr>
          <w:rFonts w:ascii="仿宋" w:hAnsi="仿宋" w:eastAsia="仿宋" w:cs="Times New Roman"/>
          <w:sz w:val="32"/>
          <w:szCs w:val="32"/>
        </w:rPr>
        <w:t>，应当主动提出回避；</w:t>
      </w:r>
    </w:p>
    <w:p w14:paraId="281F92DF">
      <w:pPr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第十七条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评选专家</w:t>
      </w:r>
      <w:r>
        <w:rPr>
          <w:rFonts w:hint="eastAsia" w:ascii="仿宋" w:hAnsi="仿宋" w:eastAsia="仿宋" w:cs="Times New Roman"/>
          <w:sz w:val="32"/>
          <w:szCs w:val="32"/>
        </w:rPr>
        <w:t>及协会工作人员，要秉公办事，严守秘密，严格执行廉洁自律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等有关</w:t>
      </w:r>
      <w:r>
        <w:rPr>
          <w:rFonts w:hint="eastAsia" w:ascii="仿宋" w:hAnsi="仿宋" w:eastAsia="仿宋" w:cs="Times New Roman"/>
          <w:sz w:val="32"/>
          <w:szCs w:val="32"/>
        </w:rPr>
        <w:t>规定。</w:t>
      </w:r>
    </w:p>
    <w:p w14:paraId="16331B45">
      <w:pPr>
        <w:numPr>
          <w:ilvl w:val="0"/>
          <w:numId w:val="1"/>
        </w:num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附则</w:t>
      </w:r>
    </w:p>
    <w:p w14:paraId="049D0542">
      <w:pPr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第十八条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本</w:t>
      </w:r>
      <w:r>
        <w:rPr>
          <w:rFonts w:hint="eastAsia" w:ascii="仿宋" w:hAnsi="仿宋" w:eastAsia="仿宋" w:cs="Times New Roman"/>
          <w:sz w:val="32"/>
          <w:szCs w:val="32"/>
        </w:rPr>
        <w:t>办法</w:t>
      </w:r>
      <w:r>
        <w:rPr>
          <w:rFonts w:hint="eastAsia" w:ascii="仿宋" w:hAnsi="仿宋" w:eastAsia="仿宋"/>
          <w:sz w:val="32"/>
          <w:szCs w:val="32"/>
        </w:rPr>
        <w:t>由黑龙江省建筑业协会负责解释。</w:t>
      </w:r>
    </w:p>
    <w:p w14:paraId="5054BFEF"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第十九条</w:t>
      </w:r>
      <w:r>
        <w:rPr>
          <w:rFonts w:hint="eastAsia" w:ascii="黑体" w:eastAsia="黑体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本办法自公布之日起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施行</w:t>
      </w:r>
      <w:r>
        <w:rPr>
          <w:rFonts w:hint="eastAsia" w:ascii="仿宋" w:hAnsi="仿宋" w:eastAsia="仿宋"/>
          <w:sz w:val="32"/>
          <w:szCs w:val="32"/>
        </w:rPr>
        <w:t>，原《黑龙江省建筑业协会冰雪杯建设工程BIM大赛管理办法》（202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修订版）同时废止。</w:t>
      </w:r>
    </w:p>
    <w:p w14:paraId="2438A279">
      <w:pPr>
        <w:widowControl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 w14:paraId="56A0F38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附表1： 参赛成果评分表</w:t>
      </w:r>
    </w:p>
    <w:tbl>
      <w:tblPr>
        <w:tblStyle w:val="4"/>
        <w:tblW w:w="91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6391"/>
        <w:gridCol w:w="1650"/>
      </w:tblGrid>
      <w:tr w14:paraId="6E7EF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08" w:type="dxa"/>
            <w:gridSpan w:val="3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239F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参赛成果评分表</w:t>
            </w:r>
          </w:p>
        </w:tc>
      </w:tr>
      <w:tr w14:paraId="59FA9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9108" w:type="dxa"/>
            <w:gridSpan w:val="3"/>
            <w:vMerge w:val="continue"/>
            <w:tcBorders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1B0625">
            <w:pPr>
              <w:ind w:firstLine="960" w:firstLineChars="200"/>
              <w:jc w:val="center"/>
              <w:rPr>
                <w:rFonts w:ascii="宋体" w:hAnsi="宋体" w:eastAsia="宋体" w:cs="宋体"/>
                <w:color w:val="000000"/>
                <w:sz w:val="48"/>
                <w:szCs w:val="48"/>
              </w:rPr>
            </w:pPr>
          </w:p>
        </w:tc>
      </w:tr>
      <w:tr w14:paraId="0555E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CC0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8C85E2">
            <w:pPr>
              <w:widowControl/>
              <w:ind w:firstLine="562" w:firstLineChars="20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评分要素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7DC6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分值（分）</w:t>
            </w:r>
          </w:p>
        </w:tc>
      </w:tr>
      <w:tr w14:paraId="3806F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2D43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E603B8">
            <w:pPr>
              <w:widowControl/>
              <w:ind w:firstLine="48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BIM基础建设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939B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14:paraId="1C0E8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058E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77BE2">
            <w:pPr>
              <w:widowControl/>
              <w:ind w:firstLine="48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BIM模型创建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C9D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14:paraId="2B408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CDC0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B1009B">
            <w:pPr>
              <w:widowControl/>
              <w:ind w:firstLine="48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BIM应用深度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A935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4CDBD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7B61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591A2">
            <w:pPr>
              <w:widowControl/>
              <w:ind w:firstLine="48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BIM应用广度及管理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B631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14:paraId="11D05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39397">
            <w:pPr>
              <w:widowControl/>
              <w:ind w:firstLine="480" w:firstLineChars="200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6614B">
            <w:pPr>
              <w:widowControl/>
              <w:ind w:firstLine="48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BIM成果综合性评价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2720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</w:tr>
      <w:tr w14:paraId="287FB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9259D">
            <w:pPr>
              <w:widowControl/>
              <w:ind w:firstLine="48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FAB1F3">
            <w:pPr>
              <w:widowControl/>
              <w:ind w:firstLine="48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加分项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2C7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 w14:paraId="43B3B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7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76E60D">
            <w:pPr>
              <w:widowControl/>
              <w:ind w:firstLine="1200" w:firstLineChars="5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总分：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B926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</w:tr>
      <w:tr w14:paraId="2FDF0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AA6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成果</w:t>
            </w:r>
          </w:p>
          <w:p w14:paraId="248F38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等级</w:t>
            </w:r>
          </w:p>
        </w:tc>
        <w:tc>
          <w:tcPr>
            <w:tcW w:w="8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784C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一类成果（90分以上，含90分）</w:t>
            </w:r>
          </w:p>
        </w:tc>
      </w:tr>
      <w:tr w14:paraId="1293C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8A4B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40CB6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二类成果（90-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分，含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分）</w:t>
            </w:r>
          </w:p>
        </w:tc>
      </w:tr>
      <w:tr w14:paraId="21D91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6164C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2F23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三类成果（7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0分，含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0分）</w:t>
            </w:r>
          </w:p>
        </w:tc>
      </w:tr>
      <w:tr w14:paraId="66D8A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78D9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15C42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不合格（60分以下）</w:t>
            </w:r>
          </w:p>
        </w:tc>
      </w:tr>
    </w:tbl>
    <w:p w14:paraId="2C0D71C7">
      <w:pPr>
        <w:ind w:firstLine="280" w:firstLineChars="100"/>
        <w:jc w:val="left"/>
        <w:rPr>
          <w:rFonts w:ascii="宋体" w:hAnsi="宋体" w:eastAsia="宋体" w:cs="宋体"/>
          <w:sz w:val="28"/>
          <w:szCs w:val="28"/>
        </w:rPr>
      </w:pPr>
    </w:p>
    <w:p w14:paraId="36F8EB76"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 w14:paraId="524DAF8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: 参赛成果评分标准</w:t>
      </w:r>
    </w:p>
    <w:tbl>
      <w:tblPr>
        <w:tblStyle w:val="4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1276"/>
        <w:gridCol w:w="5413"/>
        <w:gridCol w:w="11"/>
        <w:gridCol w:w="939"/>
      </w:tblGrid>
      <w:tr w14:paraId="46E4A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05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71AD5E9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2"/>
              </w:rPr>
              <w:t>参赛成果评分标准表</w:t>
            </w:r>
          </w:p>
        </w:tc>
      </w:tr>
      <w:tr w14:paraId="2EA3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3DC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评分要素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C33F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6AF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评分项</w:t>
            </w:r>
          </w:p>
        </w:tc>
        <w:tc>
          <w:tcPr>
            <w:tcW w:w="5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C21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评分标准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66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分值</w:t>
            </w:r>
          </w:p>
        </w:tc>
      </w:tr>
      <w:tr w14:paraId="49E0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tblHeader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50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BIM</w:t>
            </w:r>
          </w:p>
          <w:p w14:paraId="4E2D2F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基</w:t>
            </w:r>
          </w:p>
          <w:p w14:paraId="0F7108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础</w:t>
            </w:r>
          </w:p>
          <w:p w14:paraId="2516FD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建</w:t>
            </w:r>
          </w:p>
          <w:p w14:paraId="4091CD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设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0F2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0AF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团队建设</w:t>
            </w:r>
          </w:p>
        </w:tc>
        <w:tc>
          <w:tcPr>
            <w:tcW w:w="5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045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1）团队组织架构，人才培养体系；</w:t>
            </w:r>
          </w:p>
          <w:p w14:paraId="03D2B1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）团队工作划分合理，专业分工、岗位职责情况。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68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</w:tr>
      <w:tr w14:paraId="7F56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tblHeader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D4C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58E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2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0EA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制度建设</w:t>
            </w:r>
          </w:p>
        </w:tc>
        <w:tc>
          <w:tcPr>
            <w:tcW w:w="5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AD5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1）BIM管理制度落实情况；</w:t>
            </w:r>
          </w:p>
          <w:p w14:paraId="7E879A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2）实施路线清晰，有实施标准。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01E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</w:tr>
      <w:tr w14:paraId="32D5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tblHeader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BC9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2EA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2B4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软、硬件</w:t>
            </w:r>
          </w:p>
          <w:p w14:paraId="6887F3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条件</w:t>
            </w:r>
          </w:p>
        </w:tc>
        <w:tc>
          <w:tcPr>
            <w:tcW w:w="5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E0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1）是否根据项目实际需要灵活运用各类软件，善于应用软件而不受限于软件；</w:t>
            </w:r>
          </w:p>
          <w:p w14:paraId="64194D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2）除了基础硬件投入外，是否探索新硬件的应用（VR设备、激光扫描仪、无人机、3D打印等）。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56F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</w:tr>
      <w:tr w14:paraId="5F4F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tblHeader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45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BIM</w:t>
            </w:r>
          </w:p>
          <w:p w14:paraId="271A78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模</w:t>
            </w:r>
          </w:p>
          <w:p w14:paraId="292648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型</w:t>
            </w:r>
          </w:p>
          <w:p w14:paraId="7955A9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创</w:t>
            </w:r>
          </w:p>
          <w:p w14:paraId="3DE4F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8A6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7F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BIM建模</w:t>
            </w:r>
          </w:p>
          <w:p w14:paraId="46487F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标准</w:t>
            </w:r>
          </w:p>
        </w:tc>
        <w:tc>
          <w:tcPr>
            <w:tcW w:w="5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56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1）是否建立企业自有BIM建模标准；</w:t>
            </w:r>
          </w:p>
          <w:p w14:paraId="5A04A4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2）BIM建模标准落地情况（结合模型）。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B54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</w:tr>
      <w:tr w14:paraId="250B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tblHeader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DCF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C4C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0C2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BIM模型情况</w:t>
            </w:r>
          </w:p>
        </w:tc>
        <w:tc>
          <w:tcPr>
            <w:tcW w:w="5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C48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1）BIM建模难易程度（常规项目、高大难或异形曲面项目）；</w:t>
            </w:r>
          </w:p>
          <w:p w14:paraId="3CA545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2）BIM建模技术手段（常规建模、结合无人机或扫描仪建模）；</w:t>
            </w:r>
          </w:p>
          <w:p w14:paraId="07CE64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3）BIM模型完整程度（建筑、结构、机电、场地布置等）；</w:t>
            </w:r>
          </w:p>
          <w:p w14:paraId="1DA5D7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4）BIM建模精细程度（LOD300～LOD500）。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9D7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</w:rPr>
              <w:t>0</w:t>
            </w:r>
          </w:p>
        </w:tc>
      </w:tr>
      <w:tr w14:paraId="23F7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tblHeader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F4E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135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FF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BIM模型维护</w:t>
            </w:r>
          </w:p>
        </w:tc>
        <w:tc>
          <w:tcPr>
            <w:tcW w:w="5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797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1）模型精细程度与实际应用阶段是否进行匹配；</w:t>
            </w:r>
          </w:p>
          <w:p w14:paraId="1553F6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）模型是否支持输出结果（包括图纸、分析成果、数据报表等）。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22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</w:tr>
      <w:tr w14:paraId="2C77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tblHeader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4CA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BIM</w:t>
            </w:r>
          </w:p>
          <w:p w14:paraId="2AB229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应</w:t>
            </w:r>
          </w:p>
          <w:p w14:paraId="5BF680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用</w:t>
            </w:r>
          </w:p>
          <w:p w14:paraId="2B62A16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深</w:t>
            </w:r>
          </w:p>
          <w:p w14:paraId="65AEC7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651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EF2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实践效果</w:t>
            </w:r>
          </w:p>
        </w:tc>
        <w:tc>
          <w:tcPr>
            <w:tcW w:w="5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622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1）是否解决项目实习面临的问题及难点；</w:t>
            </w:r>
          </w:p>
          <w:p w14:paraId="304C96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）是否具有实际的社会及经济效益(成本节约、工时减少、技术提升、人员能力等)；</w:t>
            </w:r>
          </w:p>
          <w:p w14:paraId="4A5345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3）是否有详细的BIM应用点实施规划方案。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C3D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10</w:t>
            </w:r>
          </w:p>
        </w:tc>
      </w:tr>
      <w:tr w14:paraId="028B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tblHeader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5D4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2AD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70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应用与协同管理</w:t>
            </w:r>
          </w:p>
        </w:tc>
        <w:tc>
          <w:tcPr>
            <w:tcW w:w="5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5E1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1)实施的BIM应用点经过深入的项目实践验证，总结一套书面的方法体系，并具有可推广性、复制性，提供一形成的标准方法体系；</w:t>
            </w:r>
          </w:p>
          <w:p w14:paraId="6BE12B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2)协同工作（专业及各建设方之间）；</w:t>
            </w:r>
          </w:p>
          <w:p w14:paraId="5FE3E9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3)是否实现BIM平台协同应用。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C42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</w:rPr>
              <w:t>0</w:t>
            </w:r>
          </w:p>
        </w:tc>
      </w:tr>
      <w:tr w14:paraId="3A06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tblHeader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9E2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BIM</w:t>
            </w:r>
          </w:p>
          <w:p w14:paraId="680F48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应</w:t>
            </w:r>
          </w:p>
          <w:p w14:paraId="61058F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用</w:t>
            </w:r>
          </w:p>
          <w:p w14:paraId="00995B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广</w:t>
            </w:r>
          </w:p>
          <w:p w14:paraId="394C11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度</w:t>
            </w:r>
          </w:p>
          <w:p w14:paraId="3D4809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及</w:t>
            </w:r>
          </w:p>
          <w:p w14:paraId="2BC9114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管</w:t>
            </w:r>
          </w:p>
          <w:p w14:paraId="38D0E6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458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0CB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应用成效</w:t>
            </w:r>
          </w:p>
        </w:tc>
        <w:tc>
          <w:tcPr>
            <w:tcW w:w="5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48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1）实现基本应用：工程量计算； </w:t>
            </w:r>
          </w:p>
          <w:p w14:paraId="12CB91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2）实现创新应用：消耗量分析、设备与材料管理、多算对比、造价成本统计等；</w:t>
            </w:r>
          </w:p>
          <w:p w14:paraId="1928DB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3）实现基本应用点：碰撞检查、管线综合、施工方案模拟、施工措施管理。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A7B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</w:rPr>
              <w:t>5</w:t>
            </w:r>
          </w:p>
        </w:tc>
      </w:tr>
      <w:tr w14:paraId="42049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tblHeader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1C6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0DDB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AD5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应用过程</w:t>
            </w:r>
          </w:p>
        </w:tc>
        <w:tc>
          <w:tcPr>
            <w:tcW w:w="5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6F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）BIM模型用于施工过程中技术方案分析、技术交底，提供详尽完整的过程作业文件；</w:t>
            </w:r>
          </w:p>
          <w:p w14:paraId="202607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）各类“BIM+”的合理应用；</w:t>
            </w:r>
          </w:p>
          <w:p w14:paraId="6BC202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）BIM应用对原有管理工作的影响。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7C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</w:rPr>
              <w:t>0</w:t>
            </w:r>
          </w:p>
        </w:tc>
      </w:tr>
      <w:tr w14:paraId="351A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tblHeader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70E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BIM</w:t>
            </w:r>
          </w:p>
          <w:p w14:paraId="5E696D2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成</w:t>
            </w:r>
          </w:p>
          <w:p w14:paraId="21DB3C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果</w:t>
            </w:r>
          </w:p>
          <w:p w14:paraId="473FEF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综</w:t>
            </w:r>
          </w:p>
          <w:p w14:paraId="30584E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合</w:t>
            </w:r>
          </w:p>
          <w:p w14:paraId="2AE245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性</w:t>
            </w:r>
          </w:p>
          <w:p w14:paraId="4531F7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评</w:t>
            </w:r>
          </w:p>
          <w:p w14:paraId="76DD7C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DDE8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71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BIM效益分析</w:t>
            </w:r>
          </w:p>
        </w:tc>
        <w:tc>
          <w:tcPr>
            <w:tcW w:w="5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6EC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结合BIM投入情况，客观、定量分析该项目BIM技术应用的效益和投入产出（如有虚假、夸张或没有效益分析数据来源，本条可不得分）。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7B8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</w:rPr>
              <w:t>0</w:t>
            </w:r>
          </w:p>
        </w:tc>
      </w:tr>
      <w:tr w14:paraId="2A14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tblHeader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202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D219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49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综合评价</w:t>
            </w:r>
          </w:p>
        </w:tc>
        <w:tc>
          <w:tcPr>
            <w:tcW w:w="5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6C0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1）资料完整（模型、视频、PPT）；</w:t>
            </w:r>
          </w:p>
          <w:p w14:paraId="6446BE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）展示效果（视频效果及现场答辩效果）；</w:t>
            </w:r>
          </w:p>
          <w:p w14:paraId="1B6D00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）应用体会及展望（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符合实际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）。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1F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</w:rPr>
              <w:t>0</w:t>
            </w:r>
          </w:p>
        </w:tc>
      </w:tr>
      <w:tr w14:paraId="439A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2B0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成</w:t>
            </w:r>
          </w:p>
          <w:p w14:paraId="6A7D30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果</w:t>
            </w:r>
          </w:p>
          <w:p w14:paraId="15A653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加</w:t>
            </w:r>
          </w:p>
          <w:p w14:paraId="7F3301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</w:t>
            </w:r>
          </w:p>
          <w:p w14:paraId="10EC6C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1EB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加分要素</w:t>
            </w:r>
          </w:p>
        </w:tc>
        <w:tc>
          <w:tcPr>
            <w:tcW w:w="5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E149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1）成果有关科技创新、先进性佐证； </w:t>
            </w:r>
          </w:p>
          <w:p w14:paraId="380F01C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2）小组完成人取得本省行业内建筑信息模型技术 </w:t>
            </w:r>
          </w:p>
          <w:p w14:paraId="6DD182C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职业技能等级认定。</w:t>
            </w:r>
          </w:p>
          <w:p w14:paraId="5C5892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9CE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满分</w:t>
            </w:r>
          </w:p>
          <w:p w14:paraId="1B6BD0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分</w:t>
            </w:r>
          </w:p>
        </w:tc>
      </w:tr>
    </w:tbl>
    <w:p w14:paraId="09EBCEC5"/>
    <w:p w14:paraId="02057EDC"/>
    <w:p w14:paraId="3ACA5DF6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F841C6-8E88-490C-9A78-2455854539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815BC7C-DAA3-4C4F-94F8-79589AD19DC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CEAE727-3CF1-426A-A552-F72D379435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2FFBD50-35B0-4877-991A-36D4A112F9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23ADF99-1384-4D12-8722-EBC416C7D9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CA6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49BA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49BA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A018FD"/>
    <w:multiLevelType w:val="multilevel"/>
    <w:tmpl w:val="47A018FD"/>
    <w:lvl w:ilvl="0" w:tentative="0">
      <w:start w:val="1"/>
      <w:numFmt w:val="japaneseCounting"/>
      <w:lvlText w:val="第%1章"/>
      <w:lvlJc w:val="left"/>
      <w:pPr>
        <w:ind w:left="1275" w:hanging="127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zMjI1Y2RkZWFhYTMxNDc2NTE1YjFkZjhmOWVhYTMifQ=="/>
  </w:docVars>
  <w:rsids>
    <w:rsidRoot w:val="00C05BEC"/>
    <w:rsid w:val="000501EE"/>
    <w:rsid w:val="0006739B"/>
    <w:rsid w:val="000A0F1D"/>
    <w:rsid w:val="00446D12"/>
    <w:rsid w:val="004A4658"/>
    <w:rsid w:val="00542C76"/>
    <w:rsid w:val="00610CE8"/>
    <w:rsid w:val="0066773E"/>
    <w:rsid w:val="00677A56"/>
    <w:rsid w:val="00711E44"/>
    <w:rsid w:val="00717850"/>
    <w:rsid w:val="00786CA0"/>
    <w:rsid w:val="007B7329"/>
    <w:rsid w:val="00843BFC"/>
    <w:rsid w:val="0087365B"/>
    <w:rsid w:val="0087398D"/>
    <w:rsid w:val="008E14D9"/>
    <w:rsid w:val="008E46E7"/>
    <w:rsid w:val="00907589"/>
    <w:rsid w:val="00A04191"/>
    <w:rsid w:val="00B60154"/>
    <w:rsid w:val="00B60B00"/>
    <w:rsid w:val="00BA28F1"/>
    <w:rsid w:val="00C05BEC"/>
    <w:rsid w:val="00EF2A77"/>
    <w:rsid w:val="00F03F7B"/>
    <w:rsid w:val="00F3711C"/>
    <w:rsid w:val="04B2371C"/>
    <w:rsid w:val="078A00C8"/>
    <w:rsid w:val="0BE72E91"/>
    <w:rsid w:val="10D66437"/>
    <w:rsid w:val="13DE2B39"/>
    <w:rsid w:val="17A867CE"/>
    <w:rsid w:val="17AD3BB2"/>
    <w:rsid w:val="1A963EB0"/>
    <w:rsid w:val="1EA6571B"/>
    <w:rsid w:val="1FA72BAB"/>
    <w:rsid w:val="22E449E3"/>
    <w:rsid w:val="249D32EF"/>
    <w:rsid w:val="26B61130"/>
    <w:rsid w:val="2B1106AF"/>
    <w:rsid w:val="2C281180"/>
    <w:rsid w:val="2C723060"/>
    <w:rsid w:val="30744ECD"/>
    <w:rsid w:val="31FB713A"/>
    <w:rsid w:val="3FDA2F9E"/>
    <w:rsid w:val="44BC7116"/>
    <w:rsid w:val="49BB2E57"/>
    <w:rsid w:val="4C63431C"/>
    <w:rsid w:val="52FA40B1"/>
    <w:rsid w:val="577225B9"/>
    <w:rsid w:val="5BDE3ED8"/>
    <w:rsid w:val="5E351E99"/>
    <w:rsid w:val="5ED42927"/>
    <w:rsid w:val="5EFE5EFB"/>
    <w:rsid w:val="605C42C4"/>
    <w:rsid w:val="62CB4A0F"/>
    <w:rsid w:val="65BF6500"/>
    <w:rsid w:val="66911D59"/>
    <w:rsid w:val="701659D2"/>
    <w:rsid w:val="7352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3014</Words>
  <Characters>3222</Characters>
  <Lines>25</Lines>
  <Paragraphs>7</Paragraphs>
  <TotalTime>14</TotalTime>
  <ScaleCrop>false</ScaleCrop>
  <LinksUpToDate>false</LinksUpToDate>
  <CharactersWithSpaces>3282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2022-03-09T06:41:00Z</dcterms:created>
  <dc:creator>cong he</dc:creator>
  <cp:lastModifiedBy>saving...ok</cp:lastModifiedBy>
  <cp:lastPrinted>2023-04-10T05:56:00Z</cp:lastPrinted>
  <dcterms:modified xsi:type="dcterms:W3CDTF">2026-04-22T01:03:48Z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4B8C5BC8507442A5BC10C4DFFF373945_13</vt:lpwstr>
  </property>
  <property fmtid="{D5CDD505-2E9C-101B-9397-08002B2CF9AE}" pid="4" name="KSOTemplateDocerSaveRecord">
    <vt:lpwstr>eyJoZGlkIjoiNmQ1NjcyYzJkMTgxNjU0YjYyYmQyMTY5ODA5NWQwZWYiLCJ1c2VySWQiOiIyNjA2OTEyMDgifQ==</vt:lpwstr>
  </property>
</Properties>
</file>